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905н</w:t>
      </w:r>
    </w:p>
    <w:p w:rsidR="00916D4D" w:rsidRDefault="00916D4D" w:rsidP="00916D4D">
      <w:pPr>
        <w:pStyle w:val="ConsPlusNormal"/>
        <w:jc w:val="center"/>
        <w:outlineLvl w:val="0"/>
        <w:rPr>
          <w:b/>
          <w:bCs/>
        </w:rPr>
      </w:pP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"ОТОРИНОЛАРИНГОЛОГИЯ"</w:t>
      </w:r>
    </w:p>
    <w:p w:rsidR="00916D4D" w:rsidRDefault="00916D4D" w:rsidP="00916D4D">
      <w:pPr>
        <w:pStyle w:val="ConsPlusNormal"/>
        <w:jc w:val="center"/>
      </w:pPr>
    </w:p>
    <w:p w:rsidR="00916D4D" w:rsidRDefault="00916D4D" w:rsidP="00916D4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абзац третий</w:t>
        </w:r>
      </w:hyperlink>
      <w:r>
        <w:t xml:space="preserve">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</w:pPr>
      <w:r>
        <w:t>Министр</w:t>
      </w:r>
    </w:p>
    <w:p w:rsidR="00916D4D" w:rsidRDefault="00916D4D" w:rsidP="00916D4D">
      <w:pPr>
        <w:pStyle w:val="ConsPlusNormal"/>
        <w:jc w:val="right"/>
      </w:pPr>
      <w:r>
        <w:t>В.И.СКВОРЦОВА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0"/>
      </w:pPr>
      <w:r>
        <w:t>Утвержден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"ОТОРИНОЛАРИНГОЛОГИЯ"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организациях.</w:t>
      </w:r>
    </w:p>
    <w:p w:rsidR="00916D4D" w:rsidRDefault="00916D4D" w:rsidP="00916D4D">
      <w:pPr>
        <w:pStyle w:val="ConsPlusNormal"/>
        <w:ind w:firstLine="540"/>
        <w:jc w:val="both"/>
      </w:pPr>
      <w:r>
        <w:t>2. Медицинская помощь по профилю "оториноларингология" (далее - медицинская помощь) оказывается в виде:</w:t>
      </w:r>
    </w:p>
    <w:p w:rsidR="00916D4D" w:rsidRDefault="00916D4D" w:rsidP="00916D4D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16D4D" w:rsidRDefault="00916D4D" w:rsidP="00916D4D">
      <w:pPr>
        <w:pStyle w:val="ConsPlusNormal"/>
        <w:ind w:firstLine="540"/>
        <w:jc w:val="both"/>
      </w:pPr>
      <w:r>
        <w:t>скорой медицинской помощи;</w:t>
      </w:r>
    </w:p>
    <w:p w:rsidR="00916D4D" w:rsidRDefault="00916D4D" w:rsidP="00916D4D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16D4D" w:rsidRDefault="00916D4D" w:rsidP="00916D4D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916D4D" w:rsidRDefault="00916D4D" w:rsidP="00916D4D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16D4D" w:rsidRDefault="00916D4D" w:rsidP="00916D4D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16D4D" w:rsidRDefault="00916D4D" w:rsidP="00916D4D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16D4D" w:rsidRDefault="00916D4D" w:rsidP="00916D4D">
      <w:pPr>
        <w:pStyle w:val="ConsPlusNormal"/>
        <w:ind w:firstLine="540"/>
        <w:jc w:val="both"/>
      </w:pPr>
      <w:r>
        <w:t>4. Первичная медико-санитарная помощь включает:</w:t>
      </w:r>
    </w:p>
    <w:p w:rsidR="00916D4D" w:rsidRDefault="00916D4D" w:rsidP="00916D4D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916D4D" w:rsidRDefault="00916D4D" w:rsidP="00916D4D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916D4D" w:rsidRDefault="00916D4D" w:rsidP="00916D4D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916D4D" w:rsidRDefault="00916D4D" w:rsidP="00916D4D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916D4D" w:rsidRDefault="00916D4D" w:rsidP="00916D4D">
      <w:pPr>
        <w:pStyle w:val="ConsPlusNormal"/>
        <w:ind w:firstLine="540"/>
        <w:jc w:val="both"/>
      </w:pPr>
      <w:r>
        <w:t>5. Первичная доврачебная медико-санитарная помощь 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фельдшером и другими медицинскими работниками со средним медицинским образованием.</w:t>
      </w:r>
    </w:p>
    <w:p w:rsidR="00916D4D" w:rsidRDefault="00916D4D" w:rsidP="00916D4D">
      <w:pPr>
        <w:pStyle w:val="ConsPlusNormal"/>
        <w:ind w:firstLine="540"/>
        <w:jc w:val="both"/>
      </w:pPr>
      <w:r>
        <w:lastRenderedPageBreak/>
        <w:t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практики (семейным врачом).</w:t>
      </w:r>
    </w:p>
    <w:p w:rsidR="00916D4D" w:rsidRDefault="00916D4D" w:rsidP="00916D4D">
      <w:pPr>
        <w:pStyle w:val="ConsPlusNormal"/>
        <w:ind w:firstLine="540"/>
        <w:jc w:val="both"/>
      </w:pPr>
      <w:r>
        <w:t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врача-оториноларинголога (далее - оториноларингологический кабинет), врачи-терапевты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 w:rsidR="00916D4D" w:rsidRDefault="00916D4D" w:rsidP="00916D4D">
      <w:pPr>
        <w:pStyle w:val="ConsPlusNormal"/>
        <w:ind w:firstLine="540"/>
        <w:jc w:val="both"/>
      </w:pPr>
      <w:r>
        <w:t>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врачей-оториноларингологов;</w:t>
      </w:r>
    </w:p>
    <w:p w:rsidR="00916D4D" w:rsidRDefault="00916D4D" w:rsidP="00916D4D">
      <w:pPr>
        <w:pStyle w:val="ConsPlusNormal"/>
        <w:ind w:firstLine="540"/>
        <w:jc w:val="both"/>
      </w:pPr>
      <w:r>
        <w:t>выявляют риск развития заболеваний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при выявлении у больного высокого риска развития заболевания ЛОР-органов и (или) его осложнения - направляют на консультацию в кабинет врача-оториноларинголога.</w:t>
      </w:r>
    </w:p>
    <w:p w:rsidR="00916D4D" w:rsidRDefault="00916D4D" w:rsidP="00916D4D">
      <w:pPr>
        <w:pStyle w:val="ConsPlusNormal"/>
        <w:ind w:firstLine="540"/>
        <w:jc w:val="both"/>
      </w:pPr>
      <w:r>
        <w:t>8. Первичная специализированная медико-санитарная помощь больным оказывается врачом-оториноларингологом.</w:t>
      </w:r>
    </w:p>
    <w:p w:rsidR="00916D4D" w:rsidRDefault="00916D4D" w:rsidP="00916D4D">
      <w:pPr>
        <w:pStyle w:val="ConsPlusNormal"/>
        <w:ind w:firstLine="540"/>
        <w:jc w:val="both"/>
      </w:pPr>
      <w:r>
        <w:t>9. При направлении больного к врачу-оториноларингологу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 w:rsidR="00916D4D" w:rsidRDefault="00916D4D" w:rsidP="00916D4D">
      <w:pPr>
        <w:pStyle w:val="ConsPlusNormal"/>
        <w:ind w:firstLine="540"/>
        <w:jc w:val="both"/>
      </w:pPr>
      <w:r>
        <w:t>10.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11.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в том числе педиатрической,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16D4D" w:rsidRDefault="00916D4D" w:rsidP="00916D4D">
      <w:pPr>
        <w:pStyle w:val="ConsPlusNormal"/>
        <w:ind w:firstLine="540"/>
        <w:jc w:val="both"/>
      </w:pPr>
      <w:r>
        <w:t>12.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16D4D" w:rsidRDefault="00916D4D" w:rsidP="00916D4D">
      <w:pPr>
        <w:pStyle w:val="ConsPlusNormal"/>
        <w:ind w:firstLine="540"/>
        <w:jc w:val="both"/>
      </w:pPr>
      <w:r>
        <w:t>13.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916D4D" w:rsidRDefault="00916D4D" w:rsidP="00916D4D">
      <w:pPr>
        <w:pStyle w:val="ConsPlusNormal"/>
        <w:ind w:firstLine="540"/>
        <w:jc w:val="both"/>
      </w:pPr>
      <w:r>
        <w:t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916D4D" w:rsidRDefault="00916D4D" w:rsidP="00916D4D">
      <w:pPr>
        <w:pStyle w:val="ConsPlusNormal"/>
        <w:ind w:firstLine="540"/>
        <w:jc w:val="both"/>
      </w:pPr>
      <w:r>
        <w:t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 w:rsidR="00916D4D" w:rsidRDefault="00916D4D" w:rsidP="00916D4D">
      <w:pPr>
        <w:pStyle w:val="ConsPlusNormal"/>
        <w:ind w:firstLine="540"/>
        <w:jc w:val="both"/>
      </w:pPr>
      <w:r>
        <w:t>16. Специализированная медицинская помощь в плановой форме осуществляется в медицинских организациях врачом-оториноларингологом в оториноларингологическом кабинете, дневном стационаре и (или) оториноларингологическом отделении, оказывающем медицинскую помощь в амбулаторных условиях.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17. Врач-оториноларинголог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916D4D" w:rsidRDefault="00916D4D" w:rsidP="00916D4D">
      <w:pPr>
        <w:pStyle w:val="ConsPlusNormal"/>
        <w:ind w:firstLine="540"/>
        <w:jc w:val="both"/>
      </w:pPr>
      <w:r>
        <w:lastRenderedPageBreak/>
        <w:t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 w:rsidR="00916D4D" w:rsidRDefault="00916D4D" w:rsidP="00916D4D">
      <w:pPr>
        <w:pStyle w:val="ConsPlusNormal"/>
        <w:ind w:firstLine="540"/>
        <w:jc w:val="both"/>
      </w:pPr>
      <w:r>
        <w:t>19. При невозможности оказания медицинской помощи в оториноларингологическом 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стационарное оториноларингологическое отделение для дальнейшего обследования и лечения.</w:t>
      </w:r>
    </w:p>
    <w:p w:rsidR="00916D4D" w:rsidRDefault="00916D4D" w:rsidP="00916D4D">
      <w:pPr>
        <w:pStyle w:val="ConsPlusNormal"/>
        <w:ind w:firstLine="540"/>
        <w:jc w:val="both"/>
      </w:pPr>
      <w:r>
        <w:t>20. В стационарном оториноларингологическом отделении обследование и лечение больных с заболеваниями ЛОР-органов осуществляется врачом-оториноларингологом, а при отсутствии оториноларингологического отделения - в отделении хирургического профиля, имеющем в своем составе выделенные оториноларингологические койки.</w:t>
      </w:r>
    </w:p>
    <w:p w:rsidR="00916D4D" w:rsidRDefault="00916D4D" w:rsidP="00916D4D">
      <w:pPr>
        <w:pStyle w:val="ConsPlusNormal"/>
        <w:ind w:firstLine="540"/>
        <w:jc w:val="both"/>
      </w:pPr>
      <w:r>
        <w:t>21. В случае подозрения или выявления у больного заболевания голосового аппарата больной направляется в оториноларингологический кабинет, оказывающий медицинскую помощь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 w:rsidR="00916D4D" w:rsidRDefault="00916D4D" w:rsidP="00916D4D">
      <w:pPr>
        <w:pStyle w:val="ConsPlusNormal"/>
        <w:ind w:firstLine="540"/>
        <w:jc w:val="both"/>
      </w:pPr>
      <w:r>
        <w:t>22. В случае подозрения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врачу-сурдологу-оториноларингологу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23.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в установленном порядке.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24. В случае подозрения или выявления у больного заболевания ЛОР-органов, связанного с профессиональной деятельностью, больной направляется к врачу-профпатологу для получения медицинской помощи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декабря 2000 г. N 967 "Об утверждении Положения о расследовании учете профессиональных заболеваний" (Собрание законодательства Российской Федерации, 2000, N 52, ст. 5149).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2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</w:t>
      </w:r>
      <w:r>
        <w:lastRenderedPageBreak/>
        <w:t>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916D4D" w:rsidRDefault="00916D4D" w:rsidP="00916D4D">
      <w:pPr>
        <w:pStyle w:val="ConsPlusNormal"/>
        <w:ind w:firstLine="540"/>
        <w:jc w:val="both"/>
      </w:pPr>
      <w:r>
        <w:t>27. Больные с заболеваниями ЛОР-органов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с </w:t>
      </w:r>
      <w:hyperlink w:anchor="Par8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15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1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rPr>
          <w:b/>
          <w:bCs/>
        </w:rPr>
      </w:pPr>
      <w:bookmarkStart w:id="1" w:name="Par81"/>
      <w:bookmarkEnd w:id="1"/>
      <w:r>
        <w:rPr>
          <w:b/>
          <w:bCs/>
        </w:rPr>
        <w:t>ПРАВИЛА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ОТОРИНОЛАРИНГОЛОГИЧЕСКОГО КАБИНЕТА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ОРГАНИЗАЦИИ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оториноларингологического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916D4D" w:rsidRDefault="00916D4D" w:rsidP="00916D4D">
      <w:pPr>
        <w:pStyle w:val="ConsPlusNormal"/>
        <w:ind w:firstLine="540"/>
        <w:jc w:val="both"/>
      </w:pPr>
      <w:r>
        <w:t>2. Оториноларингологический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ar14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5. На должность врача-оториноларинголога Кабинета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3879), по специальности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отбор и направление больных в оториноларингологические отделения;</w:t>
      </w:r>
    </w:p>
    <w:p w:rsidR="00916D4D" w:rsidRDefault="00916D4D" w:rsidP="00916D4D">
      <w:pPr>
        <w:pStyle w:val="ConsPlusNormal"/>
        <w:ind w:firstLine="540"/>
        <w:jc w:val="both"/>
      </w:pPr>
      <w: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участие в отборе больных с заболеваниями ЛОР-органов для оказания высокотехнологичных видов медицинской помощи, а также учет лиц, ожидающих и получивших высокотехнологичную медицинскую помощь по профилю "оториноларингология";</w:t>
      </w:r>
    </w:p>
    <w:p w:rsidR="00916D4D" w:rsidRDefault="00916D4D" w:rsidP="00916D4D">
      <w:pPr>
        <w:pStyle w:val="ConsPlusNormal"/>
        <w:ind w:firstLine="540"/>
        <w:jc w:val="both"/>
      </w:pPr>
      <w:r>
        <w:t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 риска среди взрослых и детей;</w:t>
      </w:r>
    </w:p>
    <w:p w:rsidR="00916D4D" w:rsidRDefault="00916D4D" w:rsidP="00916D4D">
      <w:pPr>
        <w:pStyle w:val="ConsPlusNormal"/>
        <w:ind w:firstLine="540"/>
        <w:jc w:val="both"/>
      </w:pPr>
      <w:r>
        <w:lastRenderedPageBreak/>
        <w:t>проведение реабилитационных мероприятий больным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16D4D" w:rsidRDefault="00916D4D" w:rsidP="00916D4D">
      <w:pPr>
        <w:pStyle w:val="ConsPlusNormal"/>
        <w:ind w:firstLine="540"/>
        <w:jc w:val="both"/>
      </w:pPr>
      <w:r>
        <w:t>проведение диспансерного наблюдения больных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санитарно-гигиеническое просвещение больных и их родственников;</w:t>
      </w:r>
    </w:p>
    <w:p w:rsidR="00916D4D" w:rsidRDefault="00916D4D" w:rsidP="00916D4D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2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</w:pPr>
      <w:bookmarkStart w:id="2" w:name="Par115"/>
      <w:bookmarkEnd w:id="2"/>
      <w:r>
        <w:t>РЕКОМЕНДУЕМЫЕ ШТАТНЫЕ НОРМАТИВЫ</w:t>
      </w:r>
    </w:p>
    <w:p w:rsidR="00916D4D" w:rsidRDefault="00916D4D" w:rsidP="00916D4D">
      <w:pPr>
        <w:pStyle w:val="ConsPlusNormal"/>
        <w:jc w:val="center"/>
      </w:pPr>
      <w:r>
        <w:t>ОТОРИНОЛАРИНГОЛОГИЧЕСКОГО КАБИНЕТА МЕДИЦИНСКОЙ ОРГАНИЗАЦИИ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┌─────┬───────────────────────────────┬───────────────────────────────────┐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Наименование должностей    │       Количество должностей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│                 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│Врач-оториноларинголог         │0,85 на 10 000 прикрепленного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│взрослого населения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│1,25 на 10 000 прикрепленного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│детского населения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│Медицинская сестра             │1 на 1 врача-оториноларинголога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│Санитар                        │1 на 3 врача-оториноларинголога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└─────┴───────────────────────────────┴───────────────────────────────────┘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Примечания:</w:t>
      </w:r>
    </w:p>
    <w:p w:rsidR="00916D4D" w:rsidRDefault="00916D4D" w:rsidP="00916D4D">
      <w:pPr>
        <w:pStyle w:val="ConsPlusNormal"/>
        <w:ind w:firstLine="540"/>
        <w:jc w:val="both"/>
      </w:pPr>
      <w:r>
        <w:t>1. Рекомендуемые штатные нормативы оториноларингологического кабинета не распространяются на медицинские организации частной системы здравоохранения.</w:t>
      </w:r>
    </w:p>
    <w:p w:rsidR="00916D4D" w:rsidRDefault="00916D4D" w:rsidP="00916D4D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оториноларингологического кабинета устанавливается исходя из меньшей численности населения.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врача-оториноларинголога устанавливается вне зависимости от численности населения.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bookmarkStart w:id="3" w:name="Par141"/>
      <w:bookmarkEnd w:id="3"/>
      <w:r>
        <w:t>Приложение N 3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outlineLvl w:val="2"/>
      </w:pPr>
      <w:r>
        <w:t>1. Стандарт оснащения оториноларингологического кабинета</w:t>
      </w:r>
    </w:p>
    <w:p w:rsidR="00916D4D" w:rsidRDefault="00916D4D" w:rsidP="00916D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высокочастотной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должностей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врачей-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оториноларингологов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в оториноларингологии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</w:t>
            </w:r>
            <w:hyperlink w:anchor="Par2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 для продувания ушей с запасными оливами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Зигля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(эхосинускоп)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импедансный, импедансметр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</w:t>
            </w:r>
            <w:hyperlink w:anchor="Par2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удаления инородных тел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ЛОР-органов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инструментов для осмотра ЛОР-органов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посещений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трахеотомии с трахеостомическими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трубками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outlineLvl w:val="2"/>
      </w:pPr>
      <w:r>
        <w:t>2. Стандарт дополнительного оснащения</w:t>
      </w:r>
    </w:p>
    <w:p w:rsidR="00916D4D" w:rsidRDefault="00916D4D" w:rsidP="00916D4D">
      <w:pPr>
        <w:pStyle w:val="ConsPlusNormal"/>
        <w:jc w:val="center"/>
      </w:pPr>
      <w:r>
        <w:t>оториноларингологического кабинета, оказывающего помощь</w:t>
      </w:r>
    </w:p>
    <w:p w:rsidR="00916D4D" w:rsidRDefault="00916D4D" w:rsidP="00916D4D">
      <w:pPr>
        <w:pStyle w:val="ConsPlusNormal"/>
        <w:jc w:val="center"/>
      </w:pPr>
      <w:r>
        <w:t>больным с заболеваниями голосового аппарата</w:t>
      </w:r>
    </w:p>
    <w:p w:rsidR="00916D4D" w:rsidRDefault="00916D4D" w:rsidP="00916D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704"/>
        <w:gridCol w:w="2156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реабилитации, саморегуляции с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биологической обратной связью, психорелаксации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снятия стрессовых состояний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Ларингофарингоскоп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система диагностики голоса и речи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эндоларингеальной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компьютер, принтер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Пианино (электронное пианино)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Ларингостробоскоп (стробоскоп) электронный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Шумоинтегратор (измеритель шумов и вибраций)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нервно-мышечной        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электрофониатрической стимуляции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--------------------------------</w:t>
      </w:r>
    </w:p>
    <w:p w:rsidR="00916D4D" w:rsidRDefault="00916D4D" w:rsidP="00916D4D">
      <w:pPr>
        <w:pStyle w:val="ConsPlusNormal"/>
        <w:ind w:firstLine="540"/>
        <w:jc w:val="both"/>
      </w:pPr>
      <w:bookmarkStart w:id="4" w:name="Par235"/>
      <w:bookmarkEnd w:id="4"/>
      <w:r>
        <w:t>&lt;*&gt; Для медицинских организаций, оказывающих медицинскую помощь по профилю "оториноларингология" детям.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4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jc w:val="center"/>
      </w:pP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АМБУЛАТОРНОГО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ОТОРИНОЛАРИНГОЛОГИЧЕСКОГО ОТДЕЛЕНИЯ (ДНЕВНОГО СТАЦИОНАРА)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Отделение).</w:t>
      </w:r>
    </w:p>
    <w:p w:rsidR="00916D4D" w:rsidRDefault="00916D4D" w:rsidP="00916D4D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3. Структура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7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оснащения, предусмотренным </w:t>
      </w:r>
      <w:hyperlink w:anchor="Par357" w:history="1">
        <w:r>
          <w:rPr>
            <w:color w:val="0000FF"/>
          </w:rPr>
          <w:t>приложением N 6</w:t>
        </w:r>
      </w:hyperlink>
      <w: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916D4D" w:rsidRDefault="00916D4D" w:rsidP="00916D4D">
      <w:pPr>
        <w:pStyle w:val="ConsPlusNormal"/>
        <w:ind w:firstLine="540"/>
        <w:jc w:val="both"/>
      </w:pPr>
      <w:r>
        <w:t>оказание медицинской помощи больным с заболеваниями ЛОР-органов, не требующими круглосуточного медицинского наблюдения;</w:t>
      </w:r>
    </w:p>
    <w:p w:rsidR="00916D4D" w:rsidRDefault="00916D4D" w:rsidP="00916D4D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"оториноларингология" в стационарных условиях;</w:t>
      </w:r>
    </w:p>
    <w:p w:rsidR="00916D4D" w:rsidRDefault="00916D4D" w:rsidP="00916D4D">
      <w:pPr>
        <w:pStyle w:val="ConsPlusNormal"/>
        <w:ind w:firstLine="540"/>
        <w:jc w:val="both"/>
      </w:pPr>
      <w:r>
        <w:lastRenderedPageBreak/>
        <w:t>направление больных с заболеваниями ЛОР-органов для оказания специализированной, в том числе высокотехнологичной, медицинской помощи;</w:t>
      </w:r>
    </w:p>
    <w:p w:rsidR="00916D4D" w:rsidRDefault="00916D4D" w:rsidP="00916D4D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по профилю "оториноларингология" больным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16D4D" w:rsidRDefault="00916D4D" w:rsidP="00916D4D">
      <w:pPr>
        <w:pStyle w:val="ConsPlusNormal"/>
        <w:ind w:firstLine="540"/>
        <w:jc w:val="both"/>
      </w:pPr>
      <w:r>
        <w:t>координация, организация и проведение профилактических мероприятий заболеваний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организационно-методическое обеспечение медицинских организаций и населения по вопросам организации оказания медицинской помощи и профилактики заболеваний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проведение школ здоровья для больных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проведение анализа состояния медицинской помощи по профилю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 w:rsidR="00916D4D" w:rsidRDefault="00916D4D" w:rsidP="00916D4D">
      <w:pPr>
        <w:pStyle w:val="ConsPlusNormal"/>
        <w:ind w:firstLine="540"/>
        <w:jc w:val="both"/>
      </w:pPr>
      <w:r>
        <w:t>организация диспансерного наблюдения за больными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916D4D" w:rsidRDefault="00916D4D" w:rsidP="00916D4D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916D4D" w:rsidRDefault="00916D4D" w:rsidP="00916D4D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bookmarkStart w:id="5" w:name="Par277"/>
      <w:bookmarkEnd w:id="5"/>
      <w:r>
        <w:t>Приложение N 5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outlineLvl w:val="2"/>
      </w:pPr>
      <w:r>
        <w:t>1. Рекомендуемые штатные нормативы амбулаторного</w:t>
      </w:r>
    </w:p>
    <w:p w:rsidR="00916D4D" w:rsidRDefault="00916D4D" w:rsidP="00916D4D">
      <w:pPr>
        <w:pStyle w:val="ConsPlusNormal"/>
        <w:jc w:val="center"/>
      </w:pPr>
      <w:r>
        <w:t>оториноларингологического отделения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┌───┬────────────────────────────────────┬────────────────────────────────┐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    Наименование должностей       │     Количество должностей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           │              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1.│Заведующий отделением - врач-       │1 на отделение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│оториноларинголог                   │              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2.│Врач-оториноларинголог отделения    │0,85 на 100000 прикрепленного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│взрослого населения &lt;*&gt;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│1,25 на 100000 прикрепленного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│детского населения &lt;*&gt;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3.│Врач-оториноларинголог, оказывающий │1 на 400000 прикрепленного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│помощь больным при заболеваниях     │взрослого населения &lt;*&gt;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│голосового аппарата                 │1 на 200000 прикрепленного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│детского населения &lt;*&gt;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4.│Старшая медицинская сестра          │1 на отделение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5.│Медицинская сестра                  │1 на 1 врача-оториноларинголога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6.│Медицинская сестра процедурной      │1 на отделение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7.│Сестра-хозяйка                      │1 на отделение 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8.│Санитар                             │1 на 3 кабинета               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9.│Логопед                             │1 на 1 врача-оториноларинголога,│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│оказывающий помощь больным при  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│заболеваниях голосового аппарата│</w:t>
      </w:r>
    </w:p>
    <w:p w:rsidR="00916D4D" w:rsidRDefault="00916D4D" w:rsidP="00916D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└───┴────────────────────────────────────┴────────────────────────────────┘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outlineLvl w:val="2"/>
      </w:pPr>
      <w:r>
        <w:t>2. Рекомендуемые штатные нормативы</w:t>
      </w:r>
    </w:p>
    <w:p w:rsidR="00916D4D" w:rsidRDefault="00916D4D" w:rsidP="00916D4D">
      <w:pPr>
        <w:pStyle w:val="ConsPlusNormal"/>
        <w:jc w:val="center"/>
      </w:pPr>
      <w:r>
        <w:t>оториноларингологического дневного стационара</w:t>
      </w:r>
    </w:p>
    <w:p w:rsidR="00916D4D" w:rsidRDefault="00916D4D" w:rsidP="00916D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724"/>
        <w:gridCol w:w="3332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процедурная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Примечание:</w:t>
      </w:r>
    </w:p>
    <w:p w:rsidR="00916D4D" w:rsidRDefault="00916D4D" w:rsidP="00916D4D">
      <w:pPr>
        <w:pStyle w:val="ConsPlusNormal"/>
        <w:ind w:firstLine="540"/>
        <w:jc w:val="both"/>
      </w:pPr>
      <w:r>
        <w:t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8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2271) количество штатных единиц врача-отоларинголога устанавливается вне зависимости от численности населения.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6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</w:pPr>
      <w:bookmarkStart w:id="6" w:name="Par357"/>
      <w:bookmarkEnd w:id="6"/>
      <w:r>
        <w:t>СТАНДАРТ</w:t>
      </w:r>
    </w:p>
    <w:p w:rsidR="00916D4D" w:rsidRDefault="00916D4D" w:rsidP="00916D4D">
      <w:pPr>
        <w:pStyle w:val="ConsPlusNormal"/>
        <w:jc w:val="center"/>
      </w:pPr>
      <w:r>
        <w:t>ОСНАЩЕНИЯ АМБУЛАТОРНОГО ОТОРИНОЛАРИНГОЛОГИЧЕСКОГО ОТДЕЛЕНИЯ</w:t>
      </w:r>
    </w:p>
    <w:p w:rsidR="00916D4D" w:rsidRDefault="00916D4D" w:rsidP="00916D4D">
      <w:pPr>
        <w:pStyle w:val="ConsPlusNormal"/>
        <w:jc w:val="center"/>
      </w:pPr>
      <w:r>
        <w:t>(ДНЕВНОГО СТАЦИОНАРА)</w:t>
      </w:r>
    </w:p>
    <w:p w:rsidR="00916D4D" w:rsidRDefault="00916D4D" w:rsidP="00916D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214"/>
        <w:gridCol w:w="2646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 (оборудования)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кабинетов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врачей-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оториноларингологов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для жесткой эндоскопии полости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носа и носоглотки 30°, 70°, 0°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Волоконнооптический световод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проверки и тренировки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вестибулярного аппарата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Ларингостробоскоп (стробоскоп)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(эхосинускоп)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2 на 1 рабочее место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1 на каждую должность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(аудиотестер)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Аудиометр импедансный, импедансметр ушной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(Барани), (комплекс)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проверки и тренировки вестибулярного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должностей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врачей-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оториноларингологов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ЛОР-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посещений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лазерной и магнитолазерной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7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СТАЦИОНАРНОГО</w:t>
      </w:r>
    </w:p>
    <w:p w:rsidR="00916D4D" w:rsidRDefault="00916D4D" w:rsidP="00916D4D">
      <w:pPr>
        <w:pStyle w:val="ConsPlusNormal"/>
        <w:jc w:val="center"/>
        <w:rPr>
          <w:b/>
          <w:bCs/>
        </w:rPr>
      </w:pPr>
      <w:r>
        <w:rPr>
          <w:b/>
          <w:bCs/>
        </w:rPr>
        <w:t>ОТОРИНОЛАРИНГОЛОГИЧЕСКОГО ОТДЕЛЕНИЯ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стационарного оториноларингологического отделения (далее - Отделение), которое является структурным подразделением медицинской организации.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2. Структура и штатная численность Отделения утверждается руководителем медицинской организации, в составе которой создано Отделение,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6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3. Оснащение Отделения осуществляется в соответствии со стандартом оснащения, предусмотренным </w:t>
      </w:r>
      <w:hyperlink w:anchor="Par515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916D4D" w:rsidRDefault="00916D4D" w:rsidP="00916D4D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916D4D" w:rsidRDefault="00916D4D" w:rsidP="00916D4D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916D4D" w:rsidRDefault="00916D4D" w:rsidP="00916D4D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916D4D" w:rsidRDefault="00916D4D" w:rsidP="00916D4D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по профилю "оториноларингология";</w:t>
      </w:r>
    </w:p>
    <w:p w:rsidR="00916D4D" w:rsidRDefault="00916D4D" w:rsidP="00916D4D">
      <w:pPr>
        <w:pStyle w:val="ConsPlusNormal"/>
        <w:ind w:firstLine="540"/>
        <w:jc w:val="both"/>
      </w:pPr>
      <w:r>
        <w:t>осуществление реабилитации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 w:rsidR="00916D4D" w:rsidRDefault="00916D4D" w:rsidP="00916D4D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 w:rsidR="00916D4D" w:rsidRDefault="00916D4D" w:rsidP="00916D4D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 w:rsidR="00916D4D" w:rsidRDefault="00916D4D" w:rsidP="00916D4D">
      <w:pPr>
        <w:pStyle w:val="ConsPlusNormal"/>
        <w:ind w:firstLine="540"/>
        <w:jc w:val="both"/>
      </w:pPr>
      <w:r>
        <w:t>проведение работы по санитарно-гигиеническому обучению больных и их родственников;</w:t>
      </w:r>
    </w:p>
    <w:p w:rsidR="00916D4D" w:rsidRDefault="00916D4D" w:rsidP="00916D4D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916D4D" w:rsidRDefault="00916D4D" w:rsidP="00916D4D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916D4D" w:rsidRDefault="00916D4D" w:rsidP="00916D4D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8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</w:pPr>
      <w:bookmarkStart w:id="7" w:name="Par467"/>
      <w:bookmarkEnd w:id="7"/>
      <w:r>
        <w:t>РЕКОМЕНДУЕМЫЕ ШТАТНЫЕ НОРМАТИВЫ</w:t>
      </w:r>
    </w:p>
    <w:p w:rsidR="00916D4D" w:rsidRDefault="00916D4D" w:rsidP="00916D4D">
      <w:pPr>
        <w:pStyle w:val="ConsPlusNormal"/>
        <w:jc w:val="center"/>
      </w:pPr>
      <w:r>
        <w:t>СТАЦИОНАРНОГО ОТОРИНОЛАРИНГОЛОГИЧЕСКОГО ОТДЕЛЕНИЯ</w:t>
      </w:r>
    </w:p>
    <w:p w:rsidR="00916D4D" w:rsidRDefault="00916D4D" w:rsidP="00916D4D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410"/>
        <w:gridCol w:w="2548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должностей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для обеспечения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40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отделение (для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аудиометрии)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30 коек (для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работы в буфете)    </w:t>
            </w: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right"/>
        <w:outlineLvl w:val="1"/>
      </w:pPr>
      <w:r>
        <w:t>Приложение N 9</w:t>
      </w:r>
    </w:p>
    <w:p w:rsidR="00916D4D" w:rsidRDefault="00916D4D" w:rsidP="00916D4D">
      <w:pPr>
        <w:pStyle w:val="ConsPlusNormal"/>
        <w:jc w:val="right"/>
      </w:pPr>
      <w:r>
        <w:t>к Порядку оказания медицинской</w:t>
      </w:r>
    </w:p>
    <w:p w:rsidR="00916D4D" w:rsidRDefault="00916D4D" w:rsidP="00916D4D">
      <w:pPr>
        <w:pStyle w:val="ConsPlusNormal"/>
        <w:jc w:val="right"/>
      </w:pPr>
      <w:r>
        <w:t>помощи населению по профилю</w:t>
      </w:r>
    </w:p>
    <w:p w:rsidR="00916D4D" w:rsidRDefault="00916D4D" w:rsidP="00916D4D">
      <w:pPr>
        <w:pStyle w:val="ConsPlusNormal"/>
        <w:jc w:val="right"/>
      </w:pPr>
      <w:r>
        <w:t>"оториноларингология", утвержденному</w:t>
      </w:r>
    </w:p>
    <w:p w:rsidR="00916D4D" w:rsidRDefault="00916D4D" w:rsidP="00916D4D">
      <w:pPr>
        <w:pStyle w:val="ConsPlusNormal"/>
        <w:jc w:val="right"/>
      </w:pPr>
      <w:r>
        <w:t>приказом Министерства здравоохранения</w:t>
      </w:r>
    </w:p>
    <w:p w:rsidR="00916D4D" w:rsidRDefault="00916D4D" w:rsidP="00916D4D">
      <w:pPr>
        <w:pStyle w:val="ConsPlusNormal"/>
        <w:jc w:val="right"/>
      </w:pPr>
      <w:r>
        <w:t>Российской Федерации</w:t>
      </w:r>
    </w:p>
    <w:p w:rsidR="00916D4D" w:rsidRDefault="00916D4D" w:rsidP="00916D4D">
      <w:pPr>
        <w:pStyle w:val="ConsPlusNormal"/>
        <w:jc w:val="right"/>
      </w:pPr>
      <w:r>
        <w:t>от 12 ноября 2012 г. N 905н</w:t>
      </w:r>
    </w:p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jc w:val="center"/>
      </w:pPr>
      <w:bookmarkStart w:id="8" w:name="Par515"/>
      <w:bookmarkEnd w:id="8"/>
      <w:r>
        <w:t>СТАНДАРТ</w:t>
      </w:r>
    </w:p>
    <w:p w:rsidR="00916D4D" w:rsidRDefault="00916D4D" w:rsidP="00916D4D">
      <w:pPr>
        <w:pStyle w:val="ConsPlusNormal"/>
        <w:jc w:val="center"/>
      </w:pPr>
      <w:r>
        <w:t>ОСНАЩЕНИЯ СТАЦИОНАРНОГО ОТОРИНОЛАРИНГОЛОГИЧЕСКОГО ОТДЕЛЕНИЯ</w:t>
      </w:r>
    </w:p>
    <w:p w:rsidR="00916D4D" w:rsidRDefault="00916D4D" w:rsidP="00916D4D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410"/>
        <w:gridCol w:w="2548"/>
      </w:tblGrid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врачей-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оториноларингологов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врачей-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оториноларингологов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оториноларингологический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клинический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импедансный, импедансметр ушной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аппаратная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эндоскопический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Видеокомплекс, видеосистема эндоскопическая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врача-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пневматическая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врача-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Заглушитель ушной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каждого врача-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регистрации слуховых потенциалов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электрохирургический радиочастотный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должностей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врачей-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оториноларингологов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хирургических для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оториноларингологии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костей и костной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 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оториноларингологический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вращающееся (Барани), (комплекс) для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и тренировки вестибулярного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волоконным световодом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(универсальный)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в оториноларингологии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ультразвуковой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для хранения стерильных инструментов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изделий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эндоларингеальной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</w:t>
            </w:r>
            <w:hyperlink w:anchor="Par6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лабораторный, иономер </w:t>
            </w:r>
            <w:hyperlink w:anchor="Par6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вакуумного массажа             </w:t>
            </w:r>
          </w:p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(пневмомассажа) </w:t>
            </w:r>
            <w:hyperlink w:anchor="Par6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916D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 эндоскопическая </w:t>
            </w:r>
            <w:hyperlink w:anchor="Par6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4D" w:rsidRDefault="0091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916D4D" w:rsidRDefault="00916D4D" w:rsidP="00916D4D">
      <w:pPr>
        <w:pStyle w:val="ConsPlusNormal"/>
        <w:ind w:firstLine="540"/>
        <w:jc w:val="both"/>
      </w:pPr>
    </w:p>
    <w:p w:rsidR="00916D4D" w:rsidRDefault="00916D4D" w:rsidP="00916D4D">
      <w:pPr>
        <w:pStyle w:val="ConsPlusNormal"/>
        <w:ind w:firstLine="540"/>
        <w:jc w:val="both"/>
      </w:pPr>
      <w:r>
        <w:t>--------------------------------</w:t>
      </w:r>
    </w:p>
    <w:p w:rsidR="00916D4D" w:rsidRDefault="00916D4D" w:rsidP="00916D4D">
      <w:pPr>
        <w:pStyle w:val="ConsPlusNormal"/>
        <w:ind w:firstLine="540"/>
        <w:jc w:val="both"/>
      </w:pPr>
      <w:bookmarkStart w:id="9" w:name="Par612"/>
      <w:bookmarkEnd w:id="9"/>
      <w:r>
        <w:t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 w:rsidR="009A2FF4" w:rsidRDefault="009A2FF4">
      <w:bookmarkStart w:id="10" w:name="_GoBack"/>
      <w:bookmarkEnd w:id="10"/>
    </w:p>
    <w:sectPr w:rsidR="009A2FF4" w:rsidSect="00E768D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4D"/>
    <w:rsid w:val="00916D4D"/>
    <w:rsid w:val="009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16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16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F227D0FC9851C3CC2CC69BD4D967D372288F8D33E120E640BD95CF3773B1036F1024134275DhBV0D" TargetMode="External"/><Relationship Id="rId13" Type="http://schemas.openxmlformats.org/officeDocument/2006/relationships/hyperlink" Target="consultantplus://offline/ref=321F227D0FC9851C3CC2CC69BD4D967D34218BFAD03E120E640BD95CF3773B1036F1024134275DhBV7D" TargetMode="External"/><Relationship Id="rId18" Type="http://schemas.openxmlformats.org/officeDocument/2006/relationships/hyperlink" Target="consultantplus://offline/ref=321F227D0FC9851C3CC2CC69BD4D967D302588F7D73E120E640BD95ChFV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21F227D0FC9851C3CC2CC69BD4D967D31208DF9D03E120E640BD95ChFV3D" TargetMode="External"/><Relationship Id="rId12" Type="http://schemas.openxmlformats.org/officeDocument/2006/relationships/hyperlink" Target="consultantplus://offline/ref=321F227D0FC9851C3CC2CC69BD4D967D36218CFBD63E120E640BD95CF3773B1036F1024134275DhBV0D" TargetMode="External"/><Relationship Id="rId17" Type="http://schemas.openxmlformats.org/officeDocument/2006/relationships/hyperlink" Target="consultantplus://offline/ref=321F227D0FC9851C3CC2CC69BD4D967D31208BF8D73E120E640BD95CF3773B1036F1024134275DhBV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1F227D0FC9851C3CC2CC69BD4D967D302588F7D73E120E640BD95ChFV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F227D0FC9851C3CC2CC69BD4D967D31278FF9D73E120E640BD95CF3773B1036F1024134275ChBV5D" TargetMode="External"/><Relationship Id="rId11" Type="http://schemas.openxmlformats.org/officeDocument/2006/relationships/hyperlink" Target="consultantplus://offline/ref=321F227D0FC9851C3CC2CC69BD4D967D36218CFBD63E120E640BD95CF3773B1036F1024134275FhBV5D" TargetMode="External"/><Relationship Id="rId5" Type="http://schemas.openxmlformats.org/officeDocument/2006/relationships/hyperlink" Target="consultantplus://offline/ref=321F227D0FC9851C3CC2CC69BD4D967D30238DF8D23E120E640BD95CF3773B1036F10241342455hBV5D" TargetMode="External"/><Relationship Id="rId15" Type="http://schemas.openxmlformats.org/officeDocument/2006/relationships/hyperlink" Target="consultantplus://offline/ref=321F227D0FC9851C3CC2CC69BD4D967D31208BF8D73E120E640BD95CF3773B1036F1024134275DhBV3D" TargetMode="External"/><Relationship Id="rId10" Type="http://schemas.openxmlformats.org/officeDocument/2006/relationships/hyperlink" Target="consultantplus://offline/ref=321F227D0FC9851C3CC2CC69BD4D967D3D268DF9DC6318063D07DBh5VBD" TargetMode="External"/><Relationship Id="rId19" Type="http://schemas.openxmlformats.org/officeDocument/2006/relationships/hyperlink" Target="consultantplus://offline/ref=321F227D0FC9851C3CC2CC69BD4D967D31208BF8D73E120E640BD95CF3773B1036F1024134275DhBV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1F227D0FC9851C3CC2CC69BD4D967D30248CFFD43E120E640BD95CF3773B1036F1024134275DhBV2D" TargetMode="External"/><Relationship Id="rId14" Type="http://schemas.openxmlformats.org/officeDocument/2006/relationships/hyperlink" Target="consultantplus://offline/ref=321F227D0FC9851C3CC2CC69BD4D967D31238AF7DE3E120E640BD95CF3773B1036F1024134275DhBV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AA0BF67F</Template>
  <TotalTime>1</TotalTime>
  <Pages>14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2014-01-13T03:21:00Z</dcterms:created>
  <dcterms:modified xsi:type="dcterms:W3CDTF">2014-01-13T03:22:00Z</dcterms:modified>
</cp:coreProperties>
</file>